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76F29" w14:textId="77777777" w:rsidR="00B22AB6" w:rsidRPr="005037D0" w:rsidRDefault="0082152E" w:rsidP="00B22AB6">
      <w:pPr>
        <w:jc w:val="center"/>
        <w:rPr>
          <w:b/>
        </w:rPr>
      </w:pPr>
      <w:r>
        <w:rPr>
          <w:b/>
        </w:rPr>
        <w:t>SHREWSBURY</w:t>
      </w:r>
    </w:p>
    <w:p w14:paraId="2AE04D04" w14:textId="77777777" w:rsidR="00B22AB6" w:rsidRDefault="00B22AB6" w:rsidP="00B22AB6">
      <w:pPr>
        <w:jc w:val="center"/>
        <w:rPr>
          <w:b/>
        </w:rPr>
      </w:pPr>
      <w:r w:rsidRPr="005037D0">
        <w:rPr>
          <w:b/>
        </w:rPr>
        <w:t>ATHLETIC BOOSTERS ASSOCIATION</w:t>
      </w:r>
    </w:p>
    <w:p w14:paraId="79F7531D" w14:textId="77777777" w:rsidR="0082152E" w:rsidRDefault="00B22AB6" w:rsidP="00B22AB6">
      <w:pPr>
        <w:jc w:val="center"/>
        <w:rPr>
          <w:b/>
        </w:rPr>
      </w:pPr>
      <w:r>
        <w:rPr>
          <w:b/>
        </w:rPr>
        <w:t xml:space="preserve">INVESTMENT FUND </w:t>
      </w:r>
    </w:p>
    <w:p w14:paraId="203C7660" w14:textId="77777777" w:rsidR="00B22AB6" w:rsidRPr="005037D0" w:rsidRDefault="00B22AB6" w:rsidP="00B22AB6">
      <w:pPr>
        <w:jc w:val="center"/>
        <w:rPr>
          <w:b/>
        </w:rPr>
      </w:pPr>
      <w:r>
        <w:rPr>
          <w:b/>
        </w:rPr>
        <w:t>POLICY STATEMENT</w:t>
      </w:r>
    </w:p>
    <w:p w14:paraId="4A95F7A6" w14:textId="0181FEB0" w:rsidR="00B22AB6" w:rsidRPr="005037D0" w:rsidRDefault="00B22AB6" w:rsidP="00B22AB6">
      <w:pPr>
        <w:jc w:val="center"/>
        <w:rPr>
          <w:b/>
          <w:sz w:val="18"/>
        </w:rPr>
      </w:pPr>
      <w:r>
        <w:rPr>
          <w:b/>
          <w:sz w:val="18"/>
        </w:rPr>
        <w:t xml:space="preserve"> </w:t>
      </w:r>
      <w:r w:rsidR="004B0BAA">
        <w:rPr>
          <w:b/>
          <w:sz w:val="18"/>
        </w:rPr>
        <w:t>Rev 04</w:t>
      </w:r>
      <w:r>
        <w:rPr>
          <w:b/>
          <w:sz w:val="18"/>
        </w:rPr>
        <w:t>/</w:t>
      </w:r>
      <w:r w:rsidR="004B0BAA">
        <w:rPr>
          <w:b/>
          <w:sz w:val="18"/>
        </w:rPr>
        <w:t>13/</w:t>
      </w:r>
      <w:r>
        <w:rPr>
          <w:b/>
          <w:sz w:val="18"/>
        </w:rPr>
        <w:t>2021</w:t>
      </w:r>
    </w:p>
    <w:p w14:paraId="764A6CAC" w14:textId="77777777" w:rsidR="00B22AB6" w:rsidRPr="005037D0" w:rsidRDefault="00B22AB6" w:rsidP="00B22AB6">
      <w:pPr>
        <w:jc w:val="center"/>
        <w:rPr>
          <w:b/>
        </w:rPr>
      </w:pPr>
    </w:p>
    <w:p w14:paraId="214D1A5B" w14:textId="77777777" w:rsidR="00B22AB6" w:rsidRPr="005037D0" w:rsidRDefault="00B22AB6" w:rsidP="00B22AB6">
      <w:pPr>
        <w:rPr>
          <w:b/>
        </w:rPr>
      </w:pPr>
    </w:p>
    <w:p w14:paraId="25F8E648" w14:textId="77777777" w:rsidR="00B22AB6" w:rsidRPr="005037D0" w:rsidRDefault="00777963" w:rsidP="0082152E">
      <w:pPr>
        <w:pStyle w:val="Heading1"/>
        <w:rPr>
          <w:b/>
        </w:rPr>
      </w:pPr>
      <w:r>
        <w:rPr>
          <w:b/>
        </w:rPr>
        <w:t xml:space="preserve">Investment Fund </w:t>
      </w:r>
      <w:r w:rsidR="00B22AB6" w:rsidRPr="005037D0">
        <w:rPr>
          <w:b/>
        </w:rPr>
        <w:t>Mission Statement</w:t>
      </w:r>
    </w:p>
    <w:p w14:paraId="58A72E19" w14:textId="77777777" w:rsidR="00B22AB6" w:rsidRDefault="00B22AB6" w:rsidP="00B22AB6">
      <w:pPr>
        <w:jc w:val="center"/>
      </w:pPr>
    </w:p>
    <w:p w14:paraId="20A05C09" w14:textId="4FA922B6" w:rsidR="00B22AB6" w:rsidRPr="003E56F7" w:rsidRDefault="00B22AB6" w:rsidP="00B22AB6">
      <w:pPr>
        <w:rPr>
          <w:b/>
          <w:bCs/>
        </w:rPr>
      </w:pPr>
      <w:r w:rsidRPr="003E56F7">
        <w:rPr>
          <w:b/>
          <w:bCs/>
        </w:rPr>
        <w:t>Mission Statement</w:t>
      </w:r>
    </w:p>
    <w:p w14:paraId="42F78EC6" w14:textId="77777777" w:rsidR="00B22AB6" w:rsidRDefault="00B22AB6" w:rsidP="00B22AB6"/>
    <w:p w14:paraId="2E2D230A" w14:textId="1DE2BF23" w:rsidR="00B22AB6" w:rsidRDefault="00777963" w:rsidP="00B22AB6">
      <w:r>
        <w:t xml:space="preserve">The </w:t>
      </w:r>
      <w:bookmarkStart w:id="0" w:name="_Hlk66125523"/>
      <w:r w:rsidR="00EB4DFC">
        <w:t xml:space="preserve">mission of </w:t>
      </w:r>
      <w:r>
        <w:t xml:space="preserve">Shrewsbury </w:t>
      </w:r>
      <w:r w:rsidR="00B22AB6">
        <w:t>Athletic Boosters Association</w:t>
      </w:r>
      <w:r>
        <w:t xml:space="preserve"> </w:t>
      </w:r>
      <w:bookmarkEnd w:id="0"/>
      <w:r w:rsidR="006A7509">
        <w:t>I</w:t>
      </w:r>
      <w:r>
        <w:t xml:space="preserve">nvestment </w:t>
      </w:r>
      <w:r w:rsidR="006A7509">
        <w:t>F</w:t>
      </w:r>
      <w:r>
        <w:t>und</w:t>
      </w:r>
      <w:r w:rsidR="006A7509">
        <w:t xml:space="preserve">, referred to as </w:t>
      </w:r>
      <w:r w:rsidR="006A7509">
        <w:br/>
        <w:t>“</w:t>
      </w:r>
      <w:r w:rsidR="006A7509" w:rsidRPr="0082394B">
        <w:rPr>
          <w:i/>
          <w:iCs/>
        </w:rPr>
        <w:t>The Fund</w:t>
      </w:r>
      <w:r w:rsidR="006A7509">
        <w:t>”,</w:t>
      </w:r>
      <w:r>
        <w:t xml:space="preserve"> </w:t>
      </w:r>
      <w:r w:rsidR="006A7509">
        <w:t>to</w:t>
      </w:r>
      <w:r>
        <w:t xml:space="preserve"> </w:t>
      </w:r>
      <w:r w:rsidR="00024946">
        <w:t xml:space="preserve">aggressively build a fund to safeguard and </w:t>
      </w:r>
      <w:r>
        <w:t xml:space="preserve">insure the continuation of </w:t>
      </w:r>
      <w:r w:rsidR="00B22AB6">
        <w:t>Shrewsbury high school and middle school athletics</w:t>
      </w:r>
      <w:r w:rsidR="00D71AEA">
        <w:t xml:space="preserve"> into the</w:t>
      </w:r>
      <w:r w:rsidR="00024946">
        <w:t xml:space="preserve"> </w:t>
      </w:r>
      <w:r w:rsidR="007B7F56">
        <w:t xml:space="preserve">future. </w:t>
      </w:r>
    </w:p>
    <w:p w14:paraId="1ECB599D" w14:textId="77777777" w:rsidR="00EB4DFC" w:rsidRDefault="00EB4DFC" w:rsidP="00B22AB6"/>
    <w:p w14:paraId="14A5F9B2" w14:textId="77777777" w:rsidR="00B22AB6" w:rsidRPr="005037D0" w:rsidRDefault="00DD2864" w:rsidP="00B22AB6">
      <w:pPr>
        <w:pStyle w:val="Heading1"/>
        <w:rPr>
          <w:b/>
        </w:rPr>
      </w:pPr>
      <w:r>
        <w:rPr>
          <w:b/>
        </w:rPr>
        <w:t xml:space="preserve">Investment Fund </w:t>
      </w:r>
      <w:r w:rsidR="001D1045">
        <w:rPr>
          <w:b/>
        </w:rPr>
        <w:t>Policy Purpose</w:t>
      </w:r>
    </w:p>
    <w:p w14:paraId="3E68EAF2" w14:textId="77777777" w:rsidR="00B22AB6" w:rsidRDefault="00B22AB6" w:rsidP="00B22AB6">
      <w:pPr>
        <w:jc w:val="center"/>
      </w:pPr>
    </w:p>
    <w:p w14:paraId="5A0A121D" w14:textId="77777777" w:rsidR="00B22AB6" w:rsidRPr="003E56F7" w:rsidRDefault="00B22AB6" w:rsidP="00B22AB6">
      <w:pPr>
        <w:rPr>
          <w:b/>
          <w:bCs/>
        </w:rPr>
      </w:pPr>
      <w:r w:rsidRPr="003E56F7">
        <w:rPr>
          <w:b/>
          <w:bCs/>
        </w:rPr>
        <w:t xml:space="preserve">Section 1 – </w:t>
      </w:r>
      <w:r w:rsidR="001D2F3D" w:rsidRPr="003E56F7">
        <w:rPr>
          <w:b/>
          <w:bCs/>
        </w:rPr>
        <w:t>Policy Purpose</w:t>
      </w:r>
    </w:p>
    <w:p w14:paraId="4F65D852" w14:textId="77777777" w:rsidR="001D2F3D" w:rsidRDefault="001D2F3D" w:rsidP="00B22AB6"/>
    <w:p w14:paraId="1128B050" w14:textId="77777777" w:rsidR="001D2F3D" w:rsidRPr="001D1045" w:rsidRDefault="001D2F3D" w:rsidP="00B22AB6">
      <w:pPr>
        <w:rPr>
          <w:u w:val="single"/>
        </w:rPr>
      </w:pPr>
      <w:r w:rsidRPr="001D1045">
        <w:rPr>
          <w:u w:val="single"/>
        </w:rPr>
        <w:t xml:space="preserve">Purpose </w:t>
      </w:r>
    </w:p>
    <w:p w14:paraId="61009D77" w14:textId="77777777" w:rsidR="001D1045" w:rsidRDefault="001D2F3D" w:rsidP="00B22AB6">
      <w:r>
        <w:t xml:space="preserve">This policy establishes investment objectives, policies, guidelines and eligible securities related to all assets held by </w:t>
      </w:r>
      <w:r w:rsidR="006A7509" w:rsidRPr="00F97DFF">
        <w:rPr>
          <w:i/>
          <w:iCs/>
        </w:rPr>
        <w:t>The Fund</w:t>
      </w:r>
      <w:r>
        <w:t xml:space="preserve">. </w:t>
      </w:r>
    </w:p>
    <w:p w14:paraId="6FA5C51B" w14:textId="77777777" w:rsidR="001D2F3D" w:rsidRDefault="001D2F3D" w:rsidP="00B22AB6">
      <w:r>
        <w:t>In doing so the policy</w:t>
      </w:r>
      <w:r w:rsidR="001D1045">
        <w:t xml:space="preserve"> will</w:t>
      </w:r>
      <w:r>
        <w:t xml:space="preserve">: </w:t>
      </w:r>
    </w:p>
    <w:p w14:paraId="458785B5" w14:textId="77777777" w:rsidR="005F27A1" w:rsidRDefault="001D2F3D" w:rsidP="005F27A1">
      <w:pPr>
        <w:pStyle w:val="ListParagraph"/>
        <w:numPr>
          <w:ilvl w:val="0"/>
          <w:numId w:val="3"/>
        </w:numPr>
      </w:pPr>
      <w:r>
        <w:t>Clarify the delegation of duties and responsibilities concerning the management of institutional funds.</w:t>
      </w:r>
    </w:p>
    <w:p w14:paraId="7B2155FB" w14:textId="77777777" w:rsidR="005F27A1" w:rsidRDefault="005F27A1" w:rsidP="005F27A1">
      <w:pPr>
        <w:pStyle w:val="ListParagraph"/>
        <w:numPr>
          <w:ilvl w:val="0"/>
          <w:numId w:val="3"/>
        </w:numPr>
      </w:pPr>
      <w:r>
        <w:t xml:space="preserve">Communicates the objectives to the Board, staff, investment managers, brokers, donors and funding sources that may have involvement. </w:t>
      </w:r>
    </w:p>
    <w:p w14:paraId="48EC673C" w14:textId="77777777" w:rsidR="005F27A1" w:rsidRDefault="005F27A1" w:rsidP="005F27A1">
      <w:pPr>
        <w:pStyle w:val="ListParagraph"/>
        <w:numPr>
          <w:ilvl w:val="0"/>
          <w:numId w:val="3"/>
        </w:numPr>
      </w:pPr>
      <w:r>
        <w:t xml:space="preserve">Confirms policies and procedures relative to the expenditure of institutional funds. </w:t>
      </w:r>
    </w:p>
    <w:p w14:paraId="304135C0" w14:textId="77777777" w:rsidR="005F27A1" w:rsidRDefault="005F27A1" w:rsidP="005F27A1">
      <w:pPr>
        <w:pStyle w:val="ListParagraph"/>
        <w:numPr>
          <w:ilvl w:val="0"/>
          <w:numId w:val="3"/>
        </w:numPr>
      </w:pPr>
      <w:r>
        <w:t>Serves as a review document to guide the ongoing oversight of the management of the organizations’ investments.</w:t>
      </w:r>
    </w:p>
    <w:p w14:paraId="50B7CF21" w14:textId="77777777" w:rsidR="001D2F3D" w:rsidRDefault="001D2F3D" w:rsidP="005F27A1">
      <w:pPr>
        <w:pStyle w:val="ListParagraph"/>
        <w:numPr>
          <w:ilvl w:val="0"/>
          <w:numId w:val="3"/>
        </w:numPr>
      </w:pPr>
      <w:r>
        <w:t xml:space="preserve">Identifies the criteria against which the investment performance of the organization’s </w:t>
      </w:r>
      <w:r w:rsidR="005F27A1">
        <w:t>investments will be measured</w:t>
      </w:r>
    </w:p>
    <w:p w14:paraId="369210A9" w14:textId="77777777" w:rsidR="00BB04DA" w:rsidRDefault="00BB04DA" w:rsidP="00B22AB6"/>
    <w:p w14:paraId="1C95FDE9" w14:textId="77777777" w:rsidR="00BB04DA" w:rsidRDefault="00BB04DA" w:rsidP="00BB04DA">
      <w:pPr>
        <w:pStyle w:val="Heading1"/>
        <w:rPr>
          <w:b/>
        </w:rPr>
      </w:pPr>
      <w:r>
        <w:rPr>
          <w:b/>
        </w:rPr>
        <w:t xml:space="preserve">Investment Fund </w:t>
      </w:r>
      <w:r w:rsidR="00B67692">
        <w:rPr>
          <w:b/>
        </w:rPr>
        <w:t>Policy Objective</w:t>
      </w:r>
    </w:p>
    <w:p w14:paraId="413A974E" w14:textId="77777777" w:rsidR="00B67692" w:rsidRDefault="00B67692" w:rsidP="00B67692"/>
    <w:p w14:paraId="7FCB65FF" w14:textId="77777777" w:rsidR="00B67692" w:rsidRPr="003E56F7" w:rsidRDefault="00B67692" w:rsidP="00B67692">
      <w:pPr>
        <w:rPr>
          <w:b/>
          <w:bCs/>
        </w:rPr>
      </w:pPr>
      <w:r w:rsidRPr="003E56F7">
        <w:rPr>
          <w:b/>
          <w:bCs/>
        </w:rPr>
        <w:t xml:space="preserve">Section 2 </w:t>
      </w:r>
      <w:r w:rsidR="008C6B2B" w:rsidRPr="003E56F7">
        <w:rPr>
          <w:b/>
          <w:bCs/>
        </w:rPr>
        <w:t>– Policy Objective</w:t>
      </w:r>
    </w:p>
    <w:p w14:paraId="3914DF99" w14:textId="77777777" w:rsidR="008C6B2B" w:rsidRDefault="008C6B2B" w:rsidP="00B67692"/>
    <w:p w14:paraId="70D2C313" w14:textId="77777777" w:rsidR="005F27A1" w:rsidRDefault="005F27A1" w:rsidP="005F27A1">
      <w:pPr>
        <w:rPr>
          <w:u w:val="single"/>
        </w:rPr>
      </w:pPr>
      <w:r>
        <w:rPr>
          <w:u w:val="single"/>
        </w:rPr>
        <w:t>Objective</w:t>
      </w:r>
    </w:p>
    <w:p w14:paraId="6092AF94" w14:textId="77777777" w:rsidR="008C6B2B" w:rsidRPr="003045F7" w:rsidRDefault="009318B1" w:rsidP="005F27A1">
      <w:pPr>
        <w:rPr>
          <w:color w:val="000000" w:themeColor="text1"/>
        </w:rPr>
      </w:pPr>
      <w:r w:rsidRPr="003045F7">
        <w:rPr>
          <w:color w:val="000000" w:themeColor="text1"/>
        </w:rPr>
        <w:t xml:space="preserve">The Fund’s </w:t>
      </w:r>
      <w:r w:rsidR="008C6B2B" w:rsidRPr="003045F7">
        <w:rPr>
          <w:color w:val="000000" w:themeColor="text1"/>
        </w:rPr>
        <w:t xml:space="preserve">objective is to create </w:t>
      </w:r>
      <w:r w:rsidR="003045F7" w:rsidRPr="003045F7">
        <w:rPr>
          <w:color w:val="000000" w:themeColor="text1"/>
        </w:rPr>
        <w:t>long term fiscal stability.</w:t>
      </w:r>
      <w:r w:rsidR="003045F7">
        <w:rPr>
          <w:color w:val="000000" w:themeColor="text1"/>
        </w:rPr>
        <w:t xml:space="preserve"> </w:t>
      </w:r>
    </w:p>
    <w:p w14:paraId="7666AE62" w14:textId="77777777" w:rsidR="008E666E" w:rsidRDefault="008E666E" w:rsidP="005F27A1">
      <w:r>
        <w:t xml:space="preserve">These objectives </w:t>
      </w:r>
    </w:p>
    <w:p w14:paraId="5C3CDBD6" w14:textId="63D50EBC" w:rsidR="008E666E" w:rsidRDefault="008E666E" w:rsidP="008E666E">
      <w:pPr>
        <w:pStyle w:val="ListParagraph"/>
        <w:numPr>
          <w:ilvl w:val="0"/>
          <w:numId w:val="5"/>
        </w:numPr>
      </w:pPr>
      <w:r>
        <w:t xml:space="preserve">Invest </w:t>
      </w:r>
      <w:r w:rsidRPr="008E666E">
        <w:t xml:space="preserve">end of year </w:t>
      </w:r>
      <w:r w:rsidR="00C627EB">
        <w:t>monies</w:t>
      </w:r>
      <w:r w:rsidRPr="008E666E">
        <w:t xml:space="preserve"> after all fiscal year </w:t>
      </w:r>
      <w:r>
        <w:t>debts are completed</w:t>
      </w:r>
      <w:r w:rsidR="009318B1">
        <w:t>.</w:t>
      </w:r>
    </w:p>
    <w:p w14:paraId="25CA92DC" w14:textId="77777777" w:rsidR="009F21F0" w:rsidRDefault="008E666E" w:rsidP="009F21F0">
      <w:pPr>
        <w:pStyle w:val="ListParagraph"/>
        <w:numPr>
          <w:ilvl w:val="0"/>
          <w:numId w:val="5"/>
        </w:numPr>
      </w:pPr>
      <w:r>
        <w:t xml:space="preserve">All </w:t>
      </w:r>
      <w:r w:rsidR="009318B1" w:rsidRPr="009318B1">
        <w:t xml:space="preserve">interest, dividends, capital gains or other growth </w:t>
      </w:r>
      <w:r>
        <w:t xml:space="preserve">earned on </w:t>
      </w:r>
      <w:r w:rsidR="003045F7" w:rsidRPr="00F97DFF">
        <w:rPr>
          <w:i/>
          <w:iCs/>
        </w:rPr>
        <w:t>The Fund</w:t>
      </w:r>
      <w:r>
        <w:t xml:space="preserve"> is to be reinvested back into </w:t>
      </w:r>
      <w:r w:rsidR="003045F7" w:rsidRPr="00F97DFF">
        <w:rPr>
          <w:i/>
          <w:iCs/>
        </w:rPr>
        <w:t>The Fund</w:t>
      </w:r>
      <w:r>
        <w:t>.</w:t>
      </w:r>
    </w:p>
    <w:p w14:paraId="6770CDE6" w14:textId="4EA7F1B9" w:rsidR="00F45529" w:rsidRDefault="008E666E" w:rsidP="009F21F0">
      <w:pPr>
        <w:pStyle w:val="ListParagraph"/>
        <w:numPr>
          <w:ilvl w:val="0"/>
          <w:numId w:val="5"/>
        </w:numPr>
      </w:pPr>
      <w:r>
        <w:t xml:space="preserve">Any </w:t>
      </w:r>
      <w:r w:rsidR="00C627EB">
        <w:t xml:space="preserve">monies </w:t>
      </w:r>
      <w:r>
        <w:t xml:space="preserve">donated specifically </w:t>
      </w:r>
      <w:r w:rsidR="003045F7">
        <w:t>to The Fund</w:t>
      </w:r>
      <w:r>
        <w:t xml:space="preserve"> will be invested and remain in </w:t>
      </w:r>
      <w:r w:rsidR="003045F7" w:rsidRPr="00F97DFF">
        <w:rPr>
          <w:i/>
          <w:iCs/>
        </w:rPr>
        <w:t>The Fund</w:t>
      </w:r>
      <w:r>
        <w:t xml:space="preserve"> due to </w:t>
      </w:r>
      <w:r w:rsidR="009F21F0">
        <w:t>its</w:t>
      </w:r>
      <w:r>
        <w:t xml:space="preserve"> restrictions</w:t>
      </w:r>
      <w:r w:rsidR="009F21F0">
        <w:t>.</w:t>
      </w:r>
    </w:p>
    <w:p w14:paraId="21FCF94F" w14:textId="77777777" w:rsidR="00F45529" w:rsidRDefault="00F45529">
      <w:pPr>
        <w:spacing w:after="160" w:line="259" w:lineRule="auto"/>
      </w:pPr>
      <w:r>
        <w:br w:type="page"/>
      </w:r>
    </w:p>
    <w:p w14:paraId="58823CD9" w14:textId="77777777" w:rsidR="008E666E" w:rsidRDefault="008E666E" w:rsidP="00F45529">
      <w:pPr>
        <w:pStyle w:val="ListParagraph"/>
      </w:pPr>
    </w:p>
    <w:p w14:paraId="6D97D16F" w14:textId="77777777" w:rsidR="00BB04DA" w:rsidRPr="000A1089" w:rsidRDefault="009F21F0" w:rsidP="000A1089">
      <w:pPr>
        <w:pStyle w:val="Heading1"/>
        <w:ind w:left="720"/>
        <w:rPr>
          <w:b/>
        </w:rPr>
      </w:pPr>
      <w:r>
        <w:rPr>
          <w:b/>
        </w:rPr>
        <w:t xml:space="preserve">Investment Fund Policy </w:t>
      </w:r>
      <w:r w:rsidRPr="009F21F0">
        <w:rPr>
          <w:b/>
        </w:rPr>
        <w:t>Delegation of Duties</w:t>
      </w:r>
    </w:p>
    <w:p w14:paraId="744A8A34" w14:textId="77777777" w:rsidR="000A1089" w:rsidRDefault="000A1089" w:rsidP="0069583B"/>
    <w:p w14:paraId="6AA4E8E5" w14:textId="77777777" w:rsidR="0069583B" w:rsidRPr="003E56F7" w:rsidRDefault="0069583B" w:rsidP="0069583B">
      <w:pPr>
        <w:rPr>
          <w:b/>
          <w:bCs/>
        </w:rPr>
      </w:pPr>
      <w:r w:rsidRPr="003E56F7">
        <w:rPr>
          <w:b/>
          <w:bCs/>
        </w:rPr>
        <w:t>Section 3- Delegation of Duties</w:t>
      </w:r>
    </w:p>
    <w:p w14:paraId="53878AB5" w14:textId="77777777" w:rsidR="0069583B" w:rsidRDefault="0069583B" w:rsidP="00B22AB6"/>
    <w:p w14:paraId="11E122B7" w14:textId="77777777" w:rsidR="0069583B" w:rsidRDefault="0069583B" w:rsidP="00B22AB6"/>
    <w:p w14:paraId="04FD7B9C" w14:textId="77777777" w:rsidR="0069583B" w:rsidRPr="0069583B" w:rsidRDefault="0069583B" w:rsidP="00B22AB6">
      <w:pPr>
        <w:rPr>
          <w:u w:val="single"/>
        </w:rPr>
      </w:pPr>
      <w:r w:rsidRPr="0069583B">
        <w:rPr>
          <w:u w:val="single"/>
        </w:rPr>
        <w:t>Delegation of Duties</w:t>
      </w:r>
    </w:p>
    <w:p w14:paraId="0B7BBAD6" w14:textId="77777777" w:rsidR="00B22AB6" w:rsidRDefault="0069583B" w:rsidP="00B22AB6">
      <w:r>
        <w:t xml:space="preserve">The Shrewsbury Boosters Executive Board has a direct oversight role regarding all decisions that impact </w:t>
      </w:r>
      <w:r w:rsidR="009514C7" w:rsidRPr="00F97DFF">
        <w:rPr>
          <w:i/>
          <w:iCs/>
        </w:rPr>
        <w:t>The Fund</w:t>
      </w:r>
      <w:r>
        <w:t>. The Board has delegated supervisory responsibility for the management of our institutional funds to the Primary and Secondary Trustees. Specific responsibilities of the various bodies and individuals responsible for the management of our institutional funds are set forth below:</w:t>
      </w:r>
    </w:p>
    <w:p w14:paraId="24BB48D5" w14:textId="77777777" w:rsidR="00315079" w:rsidRDefault="00315079" w:rsidP="00B22AB6"/>
    <w:p w14:paraId="3FE5E9D9" w14:textId="77777777" w:rsidR="00315079" w:rsidRDefault="00315079" w:rsidP="00C93799">
      <w:pPr>
        <w:pStyle w:val="ListParagraph"/>
        <w:numPr>
          <w:ilvl w:val="0"/>
          <w:numId w:val="6"/>
        </w:numPr>
      </w:pPr>
      <w:r w:rsidRPr="00C93799">
        <w:rPr>
          <w:u w:val="single"/>
        </w:rPr>
        <w:t>Executive Board</w:t>
      </w:r>
      <w:r>
        <w:t xml:space="preserve"> - The Board shall ensure that its fiduciary responsibilities concerning the proper management of Shrewsbury Boosters Association institutional funds are fulfilled through appropriate investment structure, internal and external management, and portfolio performance consistent with all policies and procedures.</w:t>
      </w:r>
    </w:p>
    <w:p w14:paraId="7248F4D5" w14:textId="77777777" w:rsidR="00B22AB6" w:rsidRDefault="00B22AB6" w:rsidP="00B22AB6"/>
    <w:p w14:paraId="73E588C3" w14:textId="60B51B02" w:rsidR="00C9069A" w:rsidRDefault="00C9069A" w:rsidP="00C93799">
      <w:pPr>
        <w:pStyle w:val="ListParagraph"/>
        <w:numPr>
          <w:ilvl w:val="0"/>
          <w:numId w:val="6"/>
        </w:numPr>
      </w:pPr>
      <w:r w:rsidRPr="00C93799">
        <w:rPr>
          <w:u w:val="single"/>
        </w:rPr>
        <w:t>Primary Trustees</w:t>
      </w:r>
      <w:r>
        <w:t xml:space="preserve"> – The Primary T</w:t>
      </w:r>
      <w:r w:rsidR="00BE24BA">
        <w:t>rustee is the president of the Executive B</w:t>
      </w:r>
      <w:r>
        <w:t xml:space="preserve">oard. The duties of the primary trustee </w:t>
      </w:r>
      <w:r w:rsidR="00311A08">
        <w:t>are</w:t>
      </w:r>
      <w:r>
        <w:t xml:space="preserve"> to be the </w:t>
      </w:r>
      <w:r w:rsidR="00097BF6">
        <w:t>liaison</w:t>
      </w:r>
      <w:r>
        <w:t xml:space="preserve"> between the Executive Board and the </w:t>
      </w:r>
      <w:r w:rsidR="00097BF6">
        <w:t xml:space="preserve">outside Investment Management Company hired to manage </w:t>
      </w:r>
      <w:r w:rsidR="007076EF" w:rsidRPr="007076EF">
        <w:rPr>
          <w:i/>
          <w:iCs/>
        </w:rPr>
        <w:t xml:space="preserve">The </w:t>
      </w:r>
      <w:r w:rsidR="00097BF6" w:rsidRPr="007076EF">
        <w:rPr>
          <w:i/>
          <w:iCs/>
        </w:rPr>
        <w:t>Fund</w:t>
      </w:r>
      <w:r w:rsidR="00097BF6">
        <w:t xml:space="preserve">. </w:t>
      </w:r>
    </w:p>
    <w:p w14:paraId="47BC8492" w14:textId="2BFBFE59" w:rsidR="00097BF6" w:rsidRDefault="00097BF6" w:rsidP="0028710B">
      <w:pPr>
        <w:ind w:left="720"/>
      </w:pPr>
      <w:r>
        <w:t>The primary trustee is also responsible for all signing of paperwork</w:t>
      </w:r>
      <w:r w:rsidR="00BE24BA">
        <w:t xml:space="preserve">, </w:t>
      </w:r>
      <w:r>
        <w:t>receiving all correspondences</w:t>
      </w:r>
      <w:r w:rsidR="00BE24BA">
        <w:t xml:space="preserve"> and monthly statements</w:t>
      </w:r>
      <w:r w:rsidR="003B7AE2">
        <w:t xml:space="preserve">. The Primary Trustee must also </w:t>
      </w:r>
      <w:r w:rsidR="00311A08">
        <w:t>ensure</w:t>
      </w:r>
      <w:r>
        <w:t xml:space="preserve"> that all </w:t>
      </w:r>
      <w:r w:rsidR="003B7AE2">
        <w:t xml:space="preserve">Investment Policy </w:t>
      </w:r>
      <w:r w:rsidR="00BE24BA">
        <w:t>Statement objective</w:t>
      </w:r>
      <w:r w:rsidR="003B7AE2">
        <w:t>s and mission statements are in compliance</w:t>
      </w:r>
      <w:r w:rsidR="00BE24BA">
        <w:t>.</w:t>
      </w:r>
    </w:p>
    <w:p w14:paraId="2636A5E3" w14:textId="77777777" w:rsidR="00BE24BA" w:rsidRDefault="00BE24BA" w:rsidP="00B22AB6"/>
    <w:p w14:paraId="1986CEEF" w14:textId="408C7CB2" w:rsidR="00BE24BA" w:rsidRDefault="00BE24BA" w:rsidP="00623A34">
      <w:pPr>
        <w:pStyle w:val="ListParagraph"/>
        <w:numPr>
          <w:ilvl w:val="0"/>
          <w:numId w:val="7"/>
        </w:numPr>
      </w:pPr>
      <w:r w:rsidRPr="00623A34">
        <w:rPr>
          <w:u w:val="single"/>
        </w:rPr>
        <w:t>Secondary Trustees</w:t>
      </w:r>
      <w:r>
        <w:t xml:space="preserve"> – The Secondary Trustee is the Treasurer of the Executive Board. The duties of the secondary trustee is, </w:t>
      </w:r>
      <w:r w:rsidR="00C93799">
        <w:t>in the absence of the Primary Trustee</w:t>
      </w:r>
      <w:r>
        <w:t xml:space="preserve">, perform all the duties and assume </w:t>
      </w:r>
      <w:r w:rsidR="00C93799">
        <w:t xml:space="preserve">all responsibilities of the Primary Trustee. The Secondary Trustee is also responsible for all financial transactions approved by the Executive Board between the outside investment Management Company and </w:t>
      </w:r>
      <w:r w:rsidR="00447994" w:rsidRPr="00447994">
        <w:rPr>
          <w:i/>
          <w:iCs/>
        </w:rPr>
        <w:t>The</w:t>
      </w:r>
      <w:r w:rsidR="00C93799" w:rsidRPr="00447994">
        <w:rPr>
          <w:i/>
          <w:iCs/>
        </w:rPr>
        <w:t xml:space="preserve"> Fund</w:t>
      </w:r>
      <w:r w:rsidR="00C93799">
        <w:t>.</w:t>
      </w:r>
    </w:p>
    <w:p w14:paraId="63BD55A7" w14:textId="77777777" w:rsidR="00623A34" w:rsidRDefault="00623A34" w:rsidP="00623A34"/>
    <w:p w14:paraId="363E4656" w14:textId="2408F530" w:rsidR="00976FB3" w:rsidRDefault="00623A34" w:rsidP="00623A34">
      <w:pPr>
        <w:pStyle w:val="ListParagraph"/>
        <w:numPr>
          <w:ilvl w:val="0"/>
          <w:numId w:val="7"/>
        </w:numPr>
      </w:pPr>
      <w:r w:rsidRPr="00623A34">
        <w:rPr>
          <w:u w:val="single"/>
        </w:rPr>
        <w:t>Investment Management Company</w:t>
      </w:r>
      <w:r>
        <w:t xml:space="preserve"> </w:t>
      </w:r>
      <w:r w:rsidR="00C627EB">
        <w:t>–</w:t>
      </w:r>
      <w:r>
        <w:t xml:space="preserve"> </w:t>
      </w:r>
      <w:r w:rsidR="00C627EB">
        <w:t>The Company</w:t>
      </w:r>
      <w:r>
        <w:t xml:space="preserve"> shall be responsible for the day-to-day administration and implementation of policies established by the Board concerning the management of institutional funds. </w:t>
      </w:r>
      <w:r w:rsidR="00C627EB">
        <w:t>The Company</w:t>
      </w:r>
      <w:r>
        <w:t xml:space="preserve"> shall also be the primary liaison between any investment consultants and/or other outside professionals that may be retained to assist in the management of such funds. </w:t>
      </w:r>
    </w:p>
    <w:p w14:paraId="718BD5A9" w14:textId="67DD7780" w:rsidR="00623A34" w:rsidRDefault="00623A34" w:rsidP="00976FB3">
      <w:pPr>
        <w:ind w:left="720"/>
      </w:pPr>
      <w:r>
        <w:t xml:space="preserve">Specifically, management shall: </w:t>
      </w:r>
    </w:p>
    <w:p w14:paraId="1C90A71D" w14:textId="77777777" w:rsidR="00623A34" w:rsidRDefault="00623A34" w:rsidP="00862C49">
      <w:pPr>
        <w:pStyle w:val="ListParagraph"/>
        <w:ind w:left="1440"/>
      </w:pPr>
      <w:r>
        <w:sym w:font="Symbol" w:char="F0B7"/>
      </w:r>
      <w:r>
        <w:t xml:space="preserve"> Contract with any necessary outside service providers, such as: investment consultants, investment managers, banks, and/or trust companies and/or any other necessary outside professionals. </w:t>
      </w:r>
    </w:p>
    <w:p w14:paraId="7467BA9B" w14:textId="27653896" w:rsidR="00623A34" w:rsidRPr="00BE24BA" w:rsidRDefault="00623A34" w:rsidP="00862C49">
      <w:pPr>
        <w:pStyle w:val="ListParagraph"/>
        <w:ind w:left="1440"/>
      </w:pPr>
      <w:r>
        <w:sym w:font="Symbol" w:char="F0B7"/>
      </w:r>
      <w:r>
        <w:t xml:space="preserve"> Ensure that the service providers adhere to the terms and conditions of their contracts; have no material conflicts of interests with the interests of </w:t>
      </w:r>
      <w:r w:rsidR="009514C7" w:rsidRPr="00447994">
        <w:rPr>
          <w:i/>
          <w:iCs/>
        </w:rPr>
        <w:t>The Fund</w:t>
      </w:r>
      <w:r w:rsidR="009514C7">
        <w:t xml:space="preserve"> </w:t>
      </w:r>
      <w:r>
        <w:t xml:space="preserve">and, performance monitoring systems are </w:t>
      </w:r>
      <w:r w:rsidR="001C31D3">
        <w:t>enough</w:t>
      </w:r>
      <w:r>
        <w:t xml:space="preserve"> to provide </w:t>
      </w:r>
      <w:r w:rsidR="009514C7" w:rsidRPr="007076EF">
        <w:rPr>
          <w:i/>
          <w:iCs/>
        </w:rPr>
        <w:t>The Fund</w:t>
      </w:r>
      <w:r w:rsidR="009514C7">
        <w:t xml:space="preserve"> </w:t>
      </w:r>
      <w:r>
        <w:t>with timely, accurate and useful quarterly information.</w:t>
      </w:r>
    </w:p>
    <w:p w14:paraId="4A6EB98E" w14:textId="4BE6E2DF" w:rsidR="007076EF" w:rsidRDefault="007076EF">
      <w:pPr>
        <w:spacing w:after="160" w:line="259" w:lineRule="auto"/>
      </w:pPr>
      <w:r>
        <w:br w:type="page"/>
      </w:r>
    </w:p>
    <w:p w14:paraId="739A57E1" w14:textId="77777777" w:rsidR="00C9069A" w:rsidRDefault="00C9069A" w:rsidP="00B22AB6"/>
    <w:p w14:paraId="14D15022" w14:textId="77777777" w:rsidR="000A1089" w:rsidRDefault="000A1089" w:rsidP="000A1089">
      <w:pPr>
        <w:pStyle w:val="Heading1"/>
        <w:ind w:left="720"/>
        <w:rPr>
          <w:b/>
        </w:rPr>
      </w:pPr>
      <w:r>
        <w:rPr>
          <w:b/>
        </w:rPr>
        <w:t>Investment Fund Policy Strategic Asset Allocation</w:t>
      </w:r>
    </w:p>
    <w:p w14:paraId="3CFBF022" w14:textId="77777777" w:rsidR="000A1089" w:rsidRDefault="000A1089" w:rsidP="000A1089"/>
    <w:p w14:paraId="283822A4" w14:textId="77777777" w:rsidR="000A1089" w:rsidRPr="003E56F7" w:rsidRDefault="000A1089" w:rsidP="000A1089">
      <w:pPr>
        <w:rPr>
          <w:b/>
          <w:bCs/>
        </w:rPr>
      </w:pPr>
      <w:r w:rsidRPr="003E56F7">
        <w:rPr>
          <w:b/>
          <w:bCs/>
        </w:rPr>
        <w:t>Section 4 - Strategic Asset Allocation</w:t>
      </w:r>
    </w:p>
    <w:p w14:paraId="0C95C2B3" w14:textId="77777777" w:rsidR="00C9069A" w:rsidRPr="00C9069A" w:rsidRDefault="00C9069A" w:rsidP="000A1089">
      <w:pPr>
        <w:jc w:val="center"/>
      </w:pPr>
    </w:p>
    <w:p w14:paraId="685B0DB0" w14:textId="7C6128E9" w:rsidR="00F56325" w:rsidRDefault="000A1089">
      <w:r w:rsidRPr="000A1089">
        <w:rPr>
          <w:u w:val="single"/>
        </w:rPr>
        <w:t>Strategic Asset Allocation</w:t>
      </w:r>
      <w:r w:rsidR="00394498">
        <w:t xml:space="preserve"> – The </w:t>
      </w:r>
      <w:r w:rsidR="00770764">
        <w:t>F</w:t>
      </w:r>
      <w:r w:rsidR="00394498">
        <w:t xml:space="preserve">und strategic asset allocation policy is a guideline for the investment manager to use to invest the </w:t>
      </w:r>
      <w:r w:rsidR="00AF751E" w:rsidRPr="00AF751E">
        <w:t>Shrewsbury Athletic Boosters Association</w:t>
      </w:r>
      <w:r w:rsidR="00394498">
        <w:t xml:space="preserve"> funds. </w:t>
      </w:r>
    </w:p>
    <w:p w14:paraId="08290FC7" w14:textId="77777777" w:rsidR="00394498" w:rsidRDefault="00394498">
      <w:r>
        <w:t>The guidelines are:</w:t>
      </w:r>
    </w:p>
    <w:p w14:paraId="2A4EFBEB" w14:textId="77777777" w:rsidR="00394498" w:rsidRDefault="00394498"/>
    <w:p w14:paraId="332329CF" w14:textId="77777777" w:rsidR="00394498" w:rsidRDefault="00394498" w:rsidP="00394498">
      <w:pPr>
        <w:pStyle w:val="ListParagraph"/>
        <w:numPr>
          <w:ilvl w:val="0"/>
          <w:numId w:val="11"/>
        </w:numPr>
      </w:pPr>
      <w:r>
        <w:t>Account Type – AA Asset Accumulation/Growth account</w:t>
      </w:r>
    </w:p>
    <w:p w14:paraId="6707AFF5" w14:textId="77777777" w:rsidR="00394498" w:rsidRDefault="00394498"/>
    <w:p w14:paraId="2CF627F7" w14:textId="77777777" w:rsidR="00394498" w:rsidRDefault="00394498" w:rsidP="00394498">
      <w:pPr>
        <w:pStyle w:val="ListParagraph"/>
        <w:numPr>
          <w:ilvl w:val="0"/>
          <w:numId w:val="10"/>
        </w:numPr>
      </w:pPr>
      <w:r>
        <w:t xml:space="preserve">Aggressive Investment - </w:t>
      </w:r>
      <w:r w:rsidRPr="00394498">
        <w:t>An aggressive investment account seeks to maximize returns and may experience a very high degree of volatility. This investment account has the potential to deliver significant losses as well as significant long-term gains.</w:t>
      </w:r>
    </w:p>
    <w:p w14:paraId="7A680006" w14:textId="77777777" w:rsidR="00394498" w:rsidRDefault="00394498" w:rsidP="00394498"/>
    <w:p w14:paraId="02D5E975" w14:textId="77777777" w:rsidR="00394498" w:rsidRDefault="00394498" w:rsidP="00394498">
      <w:pPr>
        <w:pStyle w:val="ListParagraph"/>
        <w:numPr>
          <w:ilvl w:val="0"/>
          <w:numId w:val="10"/>
        </w:numPr>
      </w:pPr>
      <w:r>
        <w:t xml:space="preserve">10 year Investment Duration - The expected period of time </w:t>
      </w:r>
      <w:r w:rsidRPr="00394498">
        <w:t>plan</w:t>
      </w:r>
      <w:r>
        <w:t xml:space="preserve">ned to invest to achieve the </w:t>
      </w:r>
      <w:r w:rsidRPr="00394498">
        <w:t>financial goal</w:t>
      </w:r>
      <w:r>
        <w:t>s</w:t>
      </w:r>
    </w:p>
    <w:p w14:paraId="6369E9F8" w14:textId="77777777" w:rsidR="00394498" w:rsidRDefault="00394498" w:rsidP="00394498">
      <w:pPr>
        <w:pStyle w:val="ListParagraph"/>
      </w:pPr>
    </w:p>
    <w:p w14:paraId="7141BF56" w14:textId="77777777" w:rsidR="00394498" w:rsidRDefault="00394498" w:rsidP="00394498">
      <w:pPr>
        <w:pStyle w:val="ListParagraph"/>
        <w:numPr>
          <w:ilvl w:val="0"/>
          <w:numId w:val="10"/>
        </w:numPr>
      </w:pPr>
      <w:r>
        <w:t>Interest and Dividends – Hold and Reinvest</w:t>
      </w:r>
    </w:p>
    <w:p w14:paraId="02563AD6" w14:textId="77777777" w:rsidR="00394498" w:rsidRDefault="00394498" w:rsidP="00394498">
      <w:pPr>
        <w:pStyle w:val="ListParagraph"/>
      </w:pPr>
    </w:p>
    <w:p w14:paraId="411BC922" w14:textId="77777777" w:rsidR="00394498" w:rsidRPr="00BC7550" w:rsidRDefault="00394498" w:rsidP="00394498">
      <w:pPr>
        <w:pStyle w:val="ListParagraph"/>
        <w:numPr>
          <w:ilvl w:val="0"/>
          <w:numId w:val="10"/>
        </w:numPr>
      </w:pPr>
      <w:r w:rsidRPr="00BC7550">
        <w:t>Fund Percentages</w:t>
      </w:r>
    </w:p>
    <w:p w14:paraId="61FFE954" w14:textId="77777777" w:rsidR="00394498" w:rsidRPr="009514C7" w:rsidRDefault="00394498" w:rsidP="00394498">
      <w:pPr>
        <w:pStyle w:val="ListParagraph"/>
        <w:rPr>
          <w:highlight w:val="yellow"/>
        </w:rPr>
      </w:pPr>
    </w:p>
    <w:p w14:paraId="465FDD16" w14:textId="77777777" w:rsidR="00BC7550" w:rsidRPr="009D247A" w:rsidRDefault="00BC7550" w:rsidP="00BC7550">
      <w:pPr>
        <w:pStyle w:val="xmsonormal"/>
        <w:shd w:val="clear" w:color="auto" w:fill="FFFFFF"/>
        <w:spacing w:before="0" w:beforeAutospacing="0" w:after="0" w:afterAutospacing="0"/>
        <w:ind w:firstLine="720"/>
        <w:rPr>
          <w:color w:val="000000"/>
        </w:rPr>
      </w:pPr>
      <w:r w:rsidRPr="009D247A">
        <w:rPr>
          <w:color w:val="000000"/>
        </w:rPr>
        <w:t>Mutual Funds 60-80%</w:t>
      </w:r>
    </w:p>
    <w:p w14:paraId="66B17DF7" w14:textId="77777777" w:rsidR="00BC7550" w:rsidRPr="009D247A" w:rsidRDefault="00BC7550" w:rsidP="00BC7550">
      <w:pPr>
        <w:pStyle w:val="xmsonormal"/>
        <w:shd w:val="clear" w:color="auto" w:fill="FFFFFF"/>
        <w:spacing w:before="0" w:beforeAutospacing="0" w:after="0" w:afterAutospacing="0"/>
        <w:ind w:firstLine="720"/>
        <w:rPr>
          <w:color w:val="000000"/>
        </w:rPr>
      </w:pPr>
      <w:r w:rsidRPr="009D247A">
        <w:rPr>
          <w:color w:val="000000"/>
        </w:rPr>
        <w:t>Equities/Exchange Traded Funds 0-30%</w:t>
      </w:r>
    </w:p>
    <w:p w14:paraId="423A58ED" w14:textId="77777777" w:rsidR="00BC7550" w:rsidRPr="00BC7550" w:rsidRDefault="00BC7550" w:rsidP="00BC7550">
      <w:pPr>
        <w:pStyle w:val="xmsonormal"/>
        <w:shd w:val="clear" w:color="auto" w:fill="FFFFFF"/>
        <w:spacing w:before="0" w:beforeAutospacing="0" w:after="0" w:afterAutospacing="0"/>
        <w:ind w:firstLine="720"/>
        <w:rPr>
          <w:color w:val="000000"/>
        </w:rPr>
      </w:pPr>
      <w:r w:rsidRPr="009D247A">
        <w:rPr>
          <w:color w:val="000000"/>
        </w:rPr>
        <w:t>Cash Equivalents 1-5%</w:t>
      </w:r>
    </w:p>
    <w:p w14:paraId="5FAA5FD6" w14:textId="77777777" w:rsidR="000A1089" w:rsidRDefault="000A1089">
      <w:pPr>
        <w:rPr>
          <w:u w:val="single"/>
        </w:rPr>
      </w:pPr>
    </w:p>
    <w:p w14:paraId="262B75B4" w14:textId="77777777" w:rsidR="001410E4" w:rsidRDefault="001410E4">
      <w:pPr>
        <w:rPr>
          <w:u w:val="single"/>
        </w:rPr>
      </w:pPr>
    </w:p>
    <w:p w14:paraId="6C4F2F83" w14:textId="77777777" w:rsidR="00394498" w:rsidRDefault="00394498" w:rsidP="00394498">
      <w:pPr>
        <w:pStyle w:val="Heading1"/>
        <w:jc w:val="left"/>
      </w:pPr>
      <w:bookmarkStart w:id="1" w:name="_GoBack"/>
      <w:bookmarkEnd w:id="1"/>
    </w:p>
    <w:p w14:paraId="34DEAC7A" w14:textId="77777777" w:rsidR="001410E4" w:rsidRDefault="001410E4" w:rsidP="00394498">
      <w:pPr>
        <w:pStyle w:val="Heading1"/>
        <w:rPr>
          <w:b/>
        </w:rPr>
      </w:pPr>
      <w:r>
        <w:rPr>
          <w:b/>
        </w:rPr>
        <w:t xml:space="preserve">Investment Fund Policy </w:t>
      </w:r>
      <w:r w:rsidR="00394498">
        <w:rPr>
          <w:b/>
        </w:rPr>
        <w:t>Funding and Disbursement</w:t>
      </w:r>
    </w:p>
    <w:p w14:paraId="5D8B8FC6" w14:textId="77777777" w:rsidR="00675674" w:rsidRDefault="00675674" w:rsidP="00675674"/>
    <w:p w14:paraId="4E177565" w14:textId="77777777" w:rsidR="00675674" w:rsidRPr="003C1E23" w:rsidRDefault="00394498" w:rsidP="00675674">
      <w:pPr>
        <w:rPr>
          <w:b/>
          <w:bCs/>
        </w:rPr>
      </w:pPr>
      <w:r w:rsidRPr="003C1E23">
        <w:rPr>
          <w:b/>
          <w:bCs/>
        </w:rPr>
        <w:t>Section 5 – Funding and Disbursement</w:t>
      </w:r>
    </w:p>
    <w:p w14:paraId="74FF950E" w14:textId="77777777" w:rsidR="00675674" w:rsidRDefault="00675674" w:rsidP="00675674"/>
    <w:p w14:paraId="1BEF4EED" w14:textId="6656AB45" w:rsidR="00675674" w:rsidRDefault="00675674" w:rsidP="00675674">
      <w:r w:rsidRPr="008056FA">
        <w:rPr>
          <w:u w:val="single"/>
        </w:rPr>
        <w:t xml:space="preserve">Funding </w:t>
      </w:r>
      <w:r>
        <w:t xml:space="preserve">– Funding of </w:t>
      </w:r>
      <w:r w:rsidR="009514C7" w:rsidRPr="007F6495">
        <w:rPr>
          <w:i/>
          <w:iCs/>
        </w:rPr>
        <w:t>The Fund</w:t>
      </w:r>
      <w:r w:rsidR="009514C7">
        <w:t xml:space="preserve"> </w:t>
      </w:r>
      <w:r w:rsidR="0054609A">
        <w:t xml:space="preserve">will be from the results of </w:t>
      </w:r>
      <w:r w:rsidR="00C627EB">
        <w:t xml:space="preserve">all </w:t>
      </w:r>
      <w:r w:rsidR="0054609A">
        <w:t xml:space="preserve">fundraising </w:t>
      </w:r>
      <w:r w:rsidR="00BB21CD">
        <w:t xml:space="preserve">directly or indirectly from </w:t>
      </w:r>
      <w:r w:rsidR="0054609A">
        <w:t>the Shrewsbury Boosters Association.</w:t>
      </w:r>
      <w:r w:rsidR="00BB21CD">
        <w:t xml:space="preserve"> Listed below are all avenues of funding</w:t>
      </w:r>
      <w:r w:rsidR="002D37F0">
        <w:t>.</w:t>
      </w:r>
    </w:p>
    <w:p w14:paraId="46B3AC98" w14:textId="77777777" w:rsidR="00BB21CD" w:rsidRDefault="00BB21CD" w:rsidP="00675674"/>
    <w:p w14:paraId="75F11C88" w14:textId="20940DD1" w:rsidR="00BB21CD" w:rsidRDefault="00BB21CD" w:rsidP="00BB21CD">
      <w:pPr>
        <w:pStyle w:val="ListParagraph"/>
        <w:numPr>
          <w:ilvl w:val="0"/>
          <w:numId w:val="5"/>
        </w:numPr>
      </w:pPr>
      <w:r>
        <w:t xml:space="preserve">Invest </w:t>
      </w:r>
      <w:r w:rsidRPr="008E666E">
        <w:t xml:space="preserve">end of year </w:t>
      </w:r>
      <w:r w:rsidR="00C627EB">
        <w:t>monies</w:t>
      </w:r>
      <w:r w:rsidRPr="008E666E">
        <w:t xml:space="preserve"> after all fiscal year </w:t>
      </w:r>
      <w:r>
        <w:t>debts are completed</w:t>
      </w:r>
      <w:r w:rsidR="009514C7">
        <w:t>.</w:t>
      </w:r>
    </w:p>
    <w:p w14:paraId="3DE07B07" w14:textId="125F48BE" w:rsidR="00BB21CD" w:rsidRDefault="00BB21CD" w:rsidP="00BB21CD">
      <w:pPr>
        <w:pStyle w:val="ListParagraph"/>
        <w:numPr>
          <w:ilvl w:val="0"/>
          <w:numId w:val="5"/>
        </w:numPr>
      </w:pPr>
      <w:r>
        <w:t xml:space="preserve">All interest earned on </w:t>
      </w:r>
      <w:r w:rsidR="00C627EB" w:rsidRPr="00C627EB">
        <w:rPr>
          <w:i/>
          <w:iCs/>
        </w:rPr>
        <w:t>The Fund</w:t>
      </w:r>
      <w:r>
        <w:t xml:space="preserve"> is to be reinvested back into the fund.</w:t>
      </w:r>
    </w:p>
    <w:p w14:paraId="67DC8B7D" w14:textId="633BAB3E" w:rsidR="00BB21CD" w:rsidRDefault="00BB21CD" w:rsidP="00BB21CD">
      <w:pPr>
        <w:pStyle w:val="ListParagraph"/>
        <w:numPr>
          <w:ilvl w:val="0"/>
          <w:numId w:val="5"/>
        </w:numPr>
      </w:pPr>
      <w:r>
        <w:t xml:space="preserve">Any </w:t>
      </w:r>
      <w:r w:rsidR="00C627EB">
        <w:t>monies</w:t>
      </w:r>
      <w:r>
        <w:t xml:space="preserve"> donated or by grants specifically stated for this fund will be invested and remain in </w:t>
      </w:r>
      <w:r w:rsidR="005C6AAA" w:rsidRPr="005C6AAA">
        <w:rPr>
          <w:i/>
          <w:iCs/>
        </w:rPr>
        <w:t>The Fund</w:t>
      </w:r>
      <w:r>
        <w:t xml:space="preserve"> due to its restrictions.</w:t>
      </w:r>
    </w:p>
    <w:p w14:paraId="12E03359" w14:textId="77777777" w:rsidR="00394498" w:rsidRDefault="00394498" w:rsidP="00394498"/>
    <w:p w14:paraId="3E1E9741" w14:textId="6FAD0B71" w:rsidR="00394498" w:rsidRDefault="00394498" w:rsidP="00394498">
      <w:r>
        <w:rPr>
          <w:u w:val="single"/>
        </w:rPr>
        <w:t xml:space="preserve">Disbursement </w:t>
      </w:r>
      <w:r>
        <w:t xml:space="preserve">– Disbursement of </w:t>
      </w:r>
      <w:r w:rsidR="00C627EB">
        <w:t>proceeds</w:t>
      </w:r>
      <w:r>
        <w:t xml:space="preserve"> from </w:t>
      </w:r>
      <w:r w:rsidR="009514C7" w:rsidRPr="007F6495">
        <w:rPr>
          <w:i/>
          <w:iCs/>
        </w:rPr>
        <w:t xml:space="preserve">The </w:t>
      </w:r>
      <w:r w:rsidRPr="007F6495">
        <w:rPr>
          <w:i/>
          <w:iCs/>
        </w:rPr>
        <w:t>Fund</w:t>
      </w:r>
      <w:r>
        <w:t xml:space="preserve"> is governed by the vote of the Executive Board. The Executive Board is governed by the following guide lines to call for a vote to disburse any </w:t>
      </w:r>
      <w:r w:rsidR="00C627EB">
        <w:t>proceeds</w:t>
      </w:r>
      <w:r>
        <w:t>.</w:t>
      </w:r>
    </w:p>
    <w:p w14:paraId="369D5BC0" w14:textId="77777777" w:rsidR="00394498" w:rsidRDefault="00394498" w:rsidP="00394498"/>
    <w:p w14:paraId="4DD5A4FF" w14:textId="6EF508A0" w:rsidR="00394498" w:rsidRDefault="00394498" w:rsidP="00394498">
      <w:pPr>
        <w:pStyle w:val="ListParagraph"/>
        <w:numPr>
          <w:ilvl w:val="0"/>
          <w:numId w:val="9"/>
        </w:numPr>
      </w:pPr>
      <w:r>
        <w:t>Disbursement must fall in line with the objectives and mission statement of the Investment Policy Statement and Shrewsbury Athletic Boosters</w:t>
      </w:r>
      <w:r w:rsidR="00BF1371" w:rsidRPr="00BF1371">
        <w:t>.</w:t>
      </w:r>
    </w:p>
    <w:p w14:paraId="1827B915" w14:textId="77777777" w:rsidR="00394498" w:rsidRDefault="00394498" w:rsidP="00394498">
      <w:pPr>
        <w:pStyle w:val="ListParagraph"/>
        <w:numPr>
          <w:ilvl w:val="0"/>
          <w:numId w:val="9"/>
        </w:numPr>
      </w:pPr>
      <w:r>
        <w:t>The use of other Boosters organizational funds</w:t>
      </w:r>
      <w:r w:rsidR="009514C7">
        <w:t>.</w:t>
      </w:r>
    </w:p>
    <w:p w14:paraId="46F42A6D" w14:textId="77777777" w:rsidR="00394498" w:rsidRDefault="00394498" w:rsidP="00394498">
      <w:pPr>
        <w:pStyle w:val="ListParagraph"/>
        <w:numPr>
          <w:ilvl w:val="0"/>
          <w:numId w:val="9"/>
        </w:numPr>
      </w:pPr>
      <w:r>
        <w:t>Alternatives to disbursing the funds e.g. fundraising, grants or donors</w:t>
      </w:r>
      <w:r w:rsidR="009514C7">
        <w:t>.</w:t>
      </w:r>
    </w:p>
    <w:p w14:paraId="200C8299" w14:textId="77777777" w:rsidR="00394498" w:rsidRDefault="00394498" w:rsidP="00394498">
      <w:pPr>
        <w:pStyle w:val="ListParagraph"/>
        <w:numPr>
          <w:ilvl w:val="0"/>
          <w:numId w:val="9"/>
        </w:numPr>
      </w:pPr>
      <w:r>
        <w:t>Current and future economic conditions</w:t>
      </w:r>
      <w:r w:rsidR="009514C7">
        <w:t>.</w:t>
      </w:r>
    </w:p>
    <w:p w14:paraId="41FF6FC8" w14:textId="7DAE4889" w:rsidR="00AC7B0F" w:rsidRPr="008A2EAF" w:rsidRDefault="00394498" w:rsidP="00AC7B0F">
      <w:pPr>
        <w:pStyle w:val="ListParagraph"/>
        <w:numPr>
          <w:ilvl w:val="0"/>
          <w:numId w:val="9"/>
        </w:numPr>
      </w:pPr>
      <w:r w:rsidRPr="008A2EAF">
        <w:t xml:space="preserve">The vote by the Executive Board must be unanimous for any </w:t>
      </w:r>
      <w:r w:rsidR="00C627EB">
        <w:t>monies</w:t>
      </w:r>
      <w:r w:rsidRPr="008A2EAF">
        <w:t xml:space="preserve"> to be disburse</w:t>
      </w:r>
      <w:r w:rsidR="00C627EB">
        <w:t>d</w:t>
      </w:r>
      <w:r w:rsidR="00AC7B0F" w:rsidRPr="008A2EAF">
        <w:t xml:space="preserve">, with </w:t>
      </w:r>
      <w:r w:rsidR="007104B5">
        <w:t xml:space="preserve">a </w:t>
      </w:r>
      <w:r w:rsidR="004B0BAA">
        <w:t xml:space="preserve">maximum </w:t>
      </w:r>
      <w:r w:rsidR="004B0BAA" w:rsidRPr="009D247A">
        <w:t>disbursal</w:t>
      </w:r>
      <w:r w:rsidR="004B0BAA">
        <w:t xml:space="preserve"> </w:t>
      </w:r>
      <w:r w:rsidR="00AC7B0F" w:rsidRPr="008A2EAF">
        <w:t>of 5% of the total fund any one fiscal year</w:t>
      </w:r>
      <w:r w:rsidR="008A2EAF">
        <w:t xml:space="preserve"> after </w:t>
      </w:r>
      <w:r w:rsidR="00F1742D">
        <w:rPr>
          <w:u w:val="single"/>
        </w:rPr>
        <w:t xml:space="preserve">year </w:t>
      </w:r>
      <w:r w:rsidR="008A2EAF" w:rsidRPr="007104B5">
        <w:rPr>
          <w:u w:val="single"/>
        </w:rPr>
        <w:t>10</w:t>
      </w:r>
      <w:r w:rsidR="007104B5">
        <w:t xml:space="preserve"> of </w:t>
      </w:r>
      <w:r w:rsidR="007104B5" w:rsidRPr="007F6495">
        <w:rPr>
          <w:i/>
          <w:iCs/>
        </w:rPr>
        <w:t>The Fund</w:t>
      </w:r>
      <w:r w:rsidR="007104B5">
        <w:t xml:space="preserve"> creation</w:t>
      </w:r>
      <w:r w:rsidR="00CE448C">
        <w:t>.</w:t>
      </w:r>
    </w:p>
    <w:p w14:paraId="60A3EB4E" w14:textId="77777777" w:rsidR="00675674" w:rsidRPr="000A1089" w:rsidRDefault="00675674" w:rsidP="001410E4">
      <w:pPr>
        <w:jc w:val="center"/>
        <w:rPr>
          <w:u w:val="single"/>
        </w:rPr>
      </w:pPr>
    </w:p>
    <w:sectPr w:rsidR="00675674" w:rsidRPr="000A1089" w:rsidSect="00F455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21A3D" w14:textId="77777777" w:rsidR="007B1CDE" w:rsidRDefault="007B1CDE" w:rsidP="00C3692B">
      <w:r>
        <w:separator/>
      </w:r>
    </w:p>
  </w:endnote>
  <w:endnote w:type="continuationSeparator" w:id="0">
    <w:p w14:paraId="0FACE327" w14:textId="77777777" w:rsidR="007B1CDE" w:rsidRDefault="007B1CDE" w:rsidP="00C3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DD9AD" w14:textId="77777777" w:rsidR="007B1CDE" w:rsidRDefault="007B1CDE" w:rsidP="00C3692B">
      <w:r>
        <w:separator/>
      </w:r>
    </w:p>
  </w:footnote>
  <w:footnote w:type="continuationSeparator" w:id="0">
    <w:p w14:paraId="1BC89C8C" w14:textId="77777777" w:rsidR="007B1CDE" w:rsidRDefault="007B1CDE" w:rsidP="00C36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103A4"/>
    <w:multiLevelType w:val="hybridMultilevel"/>
    <w:tmpl w:val="D0B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620D"/>
    <w:multiLevelType w:val="hybridMultilevel"/>
    <w:tmpl w:val="AAE0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01B6C"/>
    <w:multiLevelType w:val="hybridMultilevel"/>
    <w:tmpl w:val="5D84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D1054"/>
    <w:multiLevelType w:val="hybridMultilevel"/>
    <w:tmpl w:val="1AAA2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6C3091"/>
    <w:multiLevelType w:val="hybridMultilevel"/>
    <w:tmpl w:val="B07E83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AAC4E85"/>
    <w:multiLevelType w:val="hybridMultilevel"/>
    <w:tmpl w:val="F56AA9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B6759"/>
    <w:multiLevelType w:val="hybridMultilevel"/>
    <w:tmpl w:val="193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6769E"/>
    <w:multiLevelType w:val="hybridMultilevel"/>
    <w:tmpl w:val="3068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4403D"/>
    <w:multiLevelType w:val="hybridMultilevel"/>
    <w:tmpl w:val="D994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F6D75"/>
    <w:multiLevelType w:val="hybridMultilevel"/>
    <w:tmpl w:val="1502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E2145"/>
    <w:multiLevelType w:val="hybridMultilevel"/>
    <w:tmpl w:val="574C62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0"/>
  </w:num>
  <w:num w:numId="5">
    <w:abstractNumId w:val="6"/>
  </w:num>
  <w:num w:numId="6">
    <w:abstractNumId w:val="2"/>
  </w:num>
  <w:num w:numId="7">
    <w:abstractNumId w:val="9"/>
  </w:num>
  <w:num w:numId="8">
    <w:abstractNumId w:val="3"/>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B6"/>
    <w:rsid w:val="00024946"/>
    <w:rsid w:val="00097BF6"/>
    <w:rsid w:val="000A1089"/>
    <w:rsid w:val="001410E4"/>
    <w:rsid w:val="001C31D3"/>
    <w:rsid w:val="001D1045"/>
    <w:rsid w:val="001D2F3D"/>
    <w:rsid w:val="0028710B"/>
    <w:rsid w:val="002D37F0"/>
    <w:rsid w:val="003045F7"/>
    <w:rsid w:val="00311A08"/>
    <w:rsid w:val="00315079"/>
    <w:rsid w:val="00327F8E"/>
    <w:rsid w:val="00394498"/>
    <w:rsid w:val="003B7AE2"/>
    <w:rsid w:val="003C1E23"/>
    <w:rsid w:val="003E56F7"/>
    <w:rsid w:val="00447994"/>
    <w:rsid w:val="004B0BAA"/>
    <w:rsid w:val="0054609A"/>
    <w:rsid w:val="005C6AAA"/>
    <w:rsid w:val="005F27A1"/>
    <w:rsid w:val="00623A34"/>
    <w:rsid w:val="006462AC"/>
    <w:rsid w:val="00675674"/>
    <w:rsid w:val="006808E7"/>
    <w:rsid w:val="0069583B"/>
    <w:rsid w:val="006A7509"/>
    <w:rsid w:val="007076EF"/>
    <w:rsid w:val="007104B5"/>
    <w:rsid w:val="00770764"/>
    <w:rsid w:val="00777963"/>
    <w:rsid w:val="007B1CDE"/>
    <w:rsid w:val="007B7F56"/>
    <w:rsid w:val="007F6495"/>
    <w:rsid w:val="008056FA"/>
    <w:rsid w:val="00806190"/>
    <w:rsid w:val="0082152E"/>
    <w:rsid w:val="0082394B"/>
    <w:rsid w:val="00857F0D"/>
    <w:rsid w:val="00862C49"/>
    <w:rsid w:val="008A2EAF"/>
    <w:rsid w:val="008C6B2B"/>
    <w:rsid w:val="008E666E"/>
    <w:rsid w:val="009318B1"/>
    <w:rsid w:val="009514C7"/>
    <w:rsid w:val="00976FB3"/>
    <w:rsid w:val="009B632F"/>
    <w:rsid w:val="009D247A"/>
    <w:rsid w:val="009F21F0"/>
    <w:rsid w:val="00A960A9"/>
    <w:rsid w:val="00AB1385"/>
    <w:rsid w:val="00AC7B0F"/>
    <w:rsid w:val="00AF751E"/>
    <w:rsid w:val="00B22AB6"/>
    <w:rsid w:val="00B67692"/>
    <w:rsid w:val="00BB04DA"/>
    <w:rsid w:val="00BB21CD"/>
    <w:rsid w:val="00BC7550"/>
    <w:rsid w:val="00BE24BA"/>
    <w:rsid w:val="00BF1371"/>
    <w:rsid w:val="00C3692B"/>
    <w:rsid w:val="00C627EB"/>
    <w:rsid w:val="00C9069A"/>
    <w:rsid w:val="00C915B3"/>
    <w:rsid w:val="00C93799"/>
    <w:rsid w:val="00CA3733"/>
    <w:rsid w:val="00CE448C"/>
    <w:rsid w:val="00D71AEA"/>
    <w:rsid w:val="00DD2864"/>
    <w:rsid w:val="00EB4DFC"/>
    <w:rsid w:val="00F1742D"/>
    <w:rsid w:val="00F258A3"/>
    <w:rsid w:val="00F45529"/>
    <w:rsid w:val="00F56325"/>
    <w:rsid w:val="00F87BBD"/>
    <w:rsid w:val="00F9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26A0"/>
  <w15:chartTrackingRefBased/>
  <w15:docId w15:val="{7D7AC57F-4FD8-4FE6-A6BA-CBDE5FBF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A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2AB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AB6"/>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5F27A1"/>
    <w:pPr>
      <w:ind w:left="720"/>
      <w:contextualSpacing/>
    </w:pPr>
  </w:style>
  <w:style w:type="paragraph" w:customStyle="1" w:styleId="xmsonormal">
    <w:name w:val="x_msonormal"/>
    <w:basedOn w:val="Normal"/>
    <w:rsid w:val="00BC75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43FF967C2B84292C51492799C939D" ma:contentTypeVersion="10" ma:contentTypeDescription="Create a new document." ma:contentTypeScope="" ma:versionID="143be19c33c90ef19507c6eceee3aebf">
  <xsd:schema xmlns:xsd="http://www.w3.org/2001/XMLSchema" xmlns:xs="http://www.w3.org/2001/XMLSchema" xmlns:p="http://schemas.microsoft.com/office/2006/metadata/properties" xmlns:ns3="e4d76cb3-c606-4361-bfbe-139468954677" targetNamespace="http://schemas.microsoft.com/office/2006/metadata/properties" ma:root="true" ma:fieldsID="96cba73ce17ab77207fb4dd35ec39ca2" ns3:_="">
    <xsd:import namespace="e4d76cb3-c606-4361-bfbe-1394689546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76cb3-c606-4361-bfbe-139468954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0C7A1B-AF38-4817-B2BE-50A52DA22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76cb3-c606-4361-bfbe-139468954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E67EE6-E184-4C53-810B-5CC251F75A5A}">
  <ds:schemaRefs>
    <ds:schemaRef ds:uri="http://schemas.microsoft.com/sharepoint/v3/contenttype/forms"/>
  </ds:schemaRefs>
</ds:datastoreItem>
</file>

<file path=customXml/itemProps3.xml><?xml version="1.0" encoding="utf-8"?>
<ds:datastoreItem xmlns:ds="http://schemas.openxmlformats.org/officeDocument/2006/customXml" ds:itemID="{5265E9F1-FCEF-4956-808C-F62990701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Properly Revived</dc:creator>
  <cp:keywords/>
  <dc:description/>
  <cp:lastModifiedBy>Properly Revived</cp:lastModifiedBy>
  <cp:revision>8</cp:revision>
  <dcterms:created xsi:type="dcterms:W3CDTF">2021-03-29T00:41:00Z</dcterms:created>
  <dcterms:modified xsi:type="dcterms:W3CDTF">2021-05-17T03:06:00Z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james.lemay@emc.com</vt:lpwstr>
  </property>
  <property fmtid="{D5CDD505-2E9C-101B-9397-08002B2CF9AE}" pid="5" name="MSIP_Label_17cb76b2-10b8-4fe1-93d4-2202842406cd_SetDate">
    <vt:lpwstr>2021-03-09T01:27:56.8397921Z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3e1dac14-f5cf-4de5-9049-b2686dba2372</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y fmtid="{D5CDD505-2E9C-101B-9397-08002B2CF9AE}" pid="11" name="ContentTypeId">
    <vt:lpwstr>0x0101008F543FF967C2B84292C51492799C939D</vt:lpwstr>
  </property>
</Properties>
</file>